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4FE744" w14:textId="46AFCDBA" w:rsidR="00BF0BEC" w:rsidRPr="00BF0BEC" w:rsidRDefault="00BF0BEC" w:rsidP="00BF0BEC">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BF0BEC">
        <w:rPr>
          <w:rFonts w:ascii="Times New Roman" w:eastAsia="Times New Roman" w:hAnsi="Times New Roman" w:cs="Times New Roman"/>
          <w:b/>
          <w:bCs/>
          <w:color w:val="000000"/>
          <w:kern w:val="0"/>
          <w:sz w:val="27"/>
          <w:szCs w:val="27"/>
          <w14:ligatures w14:val="none"/>
        </w:rPr>
        <w:t>TB Questions and Answers – Shahrivar 1405</w:t>
      </w:r>
      <w:r>
        <w:rPr>
          <w:rFonts w:ascii="Times New Roman" w:eastAsia="Times New Roman" w:hAnsi="Times New Roman" w:cs="Times New Roman"/>
          <w:b/>
          <w:bCs/>
          <w:color w:val="000000"/>
          <w:kern w:val="0"/>
          <w:sz w:val="27"/>
          <w:szCs w:val="27"/>
          <w14:ligatures w14:val="none"/>
        </w:rPr>
        <w:t xml:space="preserve">. </w:t>
      </w:r>
    </w:p>
    <w:p w14:paraId="3367F7CB" w14:textId="77777777" w:rsidR="00BF0BEC" w:rsidRPr="00BF0BEC" w:rsidRDefault="00BF0BEC" w:rsidP="00BF0BEC">
      <w:pPr>
        <w:spacing w:before="100" w:beforeAutospacing="1" w:after="100" w:afterAutospacing="1" w:line="240" w:lineRule="auto"/>
        <w:rPr>
          <w:rFonts w:ascii="Times New Roman" w:eastAsia="Times New Roman" w:hAnsi="Times New Roman" w:cs="Times New Roman"/>
          <w:color w:val="000000"/>
          <w:kern w:val="0"/>
          <w14:ligatures w14:val="none"/>
        </w:rPr>
      </w:pPr>
      <w:r w:rsidRPr="00BF0BEC">
        <w:rPr>
          <w:rFonts w:ascii="Times New Roman" w:eastAsia="Times New Roman" w:hAnsi="Times New Roman" w:cs="Times New Roman"/>
          <w:color w:val="000000"/>
          <w:kern w:val="0"/>
          <w14:ligatures w14:val="none"/>
        </w:rPr>
        <w:t>Dear Students,</w:t>
      </w:r>
    </w:p>
    <w:p w14:paraId="3699E34A" w14:textId="6605394E" w:rsidR="00BF0BEC" w:rsidRPr="00BF0BEC" w:rsidRDefault="00BF0BEC" w:rsidP="00BF0BEC">
      <w:pPr>
        <w:spacing w:before="100" w:beforeAutospacing="1" w:after="100" w:afterAutospacing="1" w:line="240" w:lineRule="auto"/>
        <w:rPr>
          <w:rFonts w:ascii="Times New Roman" w:eastAsia="Times New Roman" w:hAnsi="Times New Roman" w:cs="Times New Roman"/>
          <w:color w:val="000000"/>
          <w:kern w:val="0"/>
          <w14:ligatures w14:val="none"/>
        </w:rPr>
      </w:pPr>
      <w:r w:rsidRPr="00BF0BEC">
        <w:rPr>
          <w:rFonts w:ascii="Times New Roman" w:eastAsia="Times New Roman" w:hAnsi="Times New Roman" w:cs="Times New Roman"/>
          <w:color w:val="000000"/>
          <w:kern w:val="0"/>
          <w14:ligatures w14:val="none"/>
        </w:rPr>
        <w:t>Please answer </w:t>
      </w:r>
      <w:r w:rsidRPr="00BF0BEC">
        <w:rPr>
          <w:rFonts w:ascii="Times New Roman" w:eastAsia="Times New Roman" w:hAnsi="Times New Roman" w:cs="Times New Roman"/>
          <w:b/>
          <w:bCs/>
          <w:color w:val="000000"/>
          <w:kern w:val="0"/>
          <w14:ligatures w14:val="none"/>
        </w:rPr>
        <w:t xml:space="preserve">all questions </w:t>
      </w:r>
      <w:r>
        <w:rPr>
          <w:rFonts w:ascii="Times New Roman" w:eastAsia="Times New Roman" w:hAnsi="Times New Roman" w:cs="Times New Roman"/>
          <w:b/>
          <w:bCs/>
          <w:color w:val="000000"/>
          <w:kern w:val="0"/>
          <w14:ligatures w14:val="none"/>
        </w:rPr>
        <w:t xml:space="preserve">in English </w:t>
      </w:r>
      <w:r w:rsidRPr="00BF0BEC">
        <w:rPr>
          <w:rFonts w:ascii="Times New Roman" w:eastAsia="Times New Roman" w:hAnsi="Times New Roman" w:cs="Times New Roman"/>
          <w:b/>
          <w:bCs/>
          <w:color w:val="000000"/>
          <w:kern w:val="0"/>
          <w14:ligatures w14:val="none"/>
        </w:rPr>
        <w:t>thoroughly</w:t>
      </w:r>
      <w:r w:rsidRPr="00BF0BEC">
        <w:rPr>
          <w:rFonts w:ascii="Times New Roman" w:eastAsia="Times New Roman" w:hAnsi="Times New Roman" w:cs="Times New Roman"/>
          <w:color w:val="000000"/>
          <w:kern w:val="0"/>
          <w14:ligatures w14:val="none"/>
        </w:rPr>
        <w:t> using </w:t>
      </w:r>
      <w:r w:rsidRPr="00BF0BEC">
        <w:rPr>
          <w:rFonts w:ascii="Times New Roman" w:eastAsia="Times New Roman" w:hAnsi="Times New Roman" w:cs="Times New Roman"/>
          <w:b/>
          <w:bCs/>
          <w:color w:val="000000"/>
          <w:kern w:val="0"/>
          <w14:ligatures w14:val="none"/>
        </w:rPr>
        <w:t>Microsoft Word</w:t>
      </w:r>
      <w:r w:rsidRPr="00BF0BEC">
        <w:rPr>
          <w:rFonts w:ascii="Times New Roman" w:eastAsia="Times New Roman" w:hAnsi="Times New Roman" w:cs="Times New Roman"/>
          <w:color w:val="000000"/>
          <w:kern w:val="0"/>
          <w14:ligatures w14:val="none"/>
        </w:rPr>
        <w:t> and send your completed answers directly to </w:t>
      </w:r>
      <w:hyperlink r:id="rId5" w:history="1">
        <w:r w:rsidRPr="00BF0BEC">
          <w:rPr>
            <w:rFonts w:ascii="Times New Roman" w:eastAsia="Times New Roman" w:hAnsi="Times New Roman" w:cs="Times New Roman"/>
            <w:b/>
            <w:bCs/>
            <w:color w:val="0000FF"/>
            <w:kern w:val="0"/>
            <w:u w:val="single"/>
            <w14:ligatures w14:val="none"/>
          </w:rPr>
          <w:t>mehrdadaskarian@gmail.com</w:t>
        </w:r>
      </w:hyperlink>
      <w:r w:rsidRPr="00BF0BEC">
        <w:rPr>
          <w:rFonts w:ascii="Times New Roman" w:eastAsia="Times New Roman" w:hAnsi="Times New Roman" w:cs="Times New Roman"/>
          <w:color w:val="000000"/>
          <w:kern w:val="0"/>
          <w14:ligatures w14:val="none"/>
        </w:rPr>
        <w:t>.</w:t>
      </w:r>
    </w:p>
    <w:p w14:paraId="48B15EBB" w14:textId="77777777" w:rsidR="00BF0BEC" w:rsidRPr="00BF0BEC" w:rsidRDefault="00BF0BEC" w:rsidP="00BF0BEC">
      <w:pPr>
        <w:spacing w:before="100" w:beforeAutospacing="1" w:after="100" w:afterAutospacing="1" w:line="240" w:lineRule="auto"/>
        <w:rPr>
          <w:rFonts w:ascii="Times New Roman" w:eastAsia="Times New Roman" w:hAnsi="Times New Roman" w:cs="Times New Roman"/>
          <w:color w:val="000000"/>
          <w:kern w:val="0"/>
          <w14:ligatures w14:val="none"/>
        </w:rPr>
      </w:pPr>
      <w:r w:rsidRPr="00BF0BEC">
        <w:rPr>
          <w:rFonts w:ascii="Times New Roman" w:eastAsia="Times New Roman" w:hAnsi="Times New Roman" w:cs="Times New Roman"/>
          <w:color w:val="000000"/>
          <w:kern w:val="0"/>
          <w14:ligatures w14:val="none"/>
        </w:rPr>
        <w:t>Please use the following format for the email subject:</w:t>
      </w:r>
    </w:p>
    <w:p w14:paraId="578C0566" w14:textId="77777777" w:rsidR="00BF0BEC" w:rsidRPr="00BF0BEC" w:rsidRDefault="00BF0BEC" w:rsidP="00BF0BEC">
      <w:pPr>
        <w:spacing w:before="100" w:beforeAutospacing="1" w:after="100" w:afterAutospacing="1" w:line="240" w:lineRule="auto"/>
        <w:rPr>
          <w:rFonts w:ascii="Times New Roman" w:eastAsia="Times New Roman" w:hAnsi="Times New Roman" w:cs="Times New Roman"/>
          <w:color w:val="000000"/>
          <w:kern w:val="0"/>
          <w14:ligatures w14:val="none"/>
        </w:rPr>
      </w:pPr>
      <w:r w:rsidRPr="00BF0BEC">
        <w:rPr>
          <w:rFonts w:ascii="Times New Roman" w:eastAsia="Times New Roman" w:hAnsi="Times New Roman" w:cs="Times New Roman"/>
          <w:b/>
          <w:bCs/>
          <w:color w:val="000000"/>
          <w:kern w:val="0"/>
          <w14:ligatures w14:val="none"/>
        </w:rPr>
        <w:t>“Your First and Last Name, Shahrivar 1405, TB Questions and Answers”</w:t>
      </w:r>
    </w:p>
    <w:p w14:paraId="31B7EF40" w14:textId="77777777" w:rsidR="00BF0BEC" w:rsidRPr="00BF0BEC" w:rsidRDefault="00BF0BEC" w:rsidP="00BF0BEC">
      <w:pPr>
        <w:spacing w:before="100" w:beforeAutospacing="1" w:after="100" w:afterAutospacing="1" w:line="240" w:lineRule="auto"/>
        <w:rPr>
          <w:rFonts w:ascii="Times New Roman" w:eastAsia="Times New Roman" w:hAnsi="Times New Roman" w:cs="Times New Roman"/>
          <w:color w:val="000000"/>
          <w:kern w:val="0"/>
          <w14:ligatures w14:val="none"/>
        </w:rPr>
      </w:pPr>
      <w:r w:rsidRPr="00BF0BEC">
        <w:rPr>
          <w:rFonts w:ascii="Times New Roman" w:eastAsia="Times New Roman" w:hAnsi="Times New Roman" w:cs="Times New Roman"/>
          <w:color w:val="000000"/>
          <w:kern w:val="0"/>
          <w14:ligatures w14:val="none"/>
        </w:rPr>
        <w:t>The deadline for submission is </w:t>
      </w:r>
      <w:r w:rsidRPr="00BF0BEC">
        <w:rPr>
          <w:rFonts w:ascii="Times New Roman" w:eastAsia="Times New Roman" w:hAnsi="Times New Roman" w:cs="Times New Roman"/>
          <w:b/>
          <w:bCs/>
          <w:color w:val="000000"/>
          <w:kern w:val="0"/>
          <w14:ligatures w14:val="none"/>
        </w:rPr>
        <w:t>15 Mordad</w:t>
      </w:r>
      <w:r w:rsidRPr="00BF0BEC">
        <w:rPr>
          <w:rFonts w:ascii="Times New Roman" w:eastAsia="Times New Roman" w:hAnsi="Times New Roman" w:cs="Times New Roman"/>
          <w:color w:val="000000"/>
          <w:kern w:val="0"/>
          <w14:ligatures w14:val="none"/>
        </w:rPr>
        <w:t>.</w:t>
      </w:r>
    </w:p>
    <w:p w14:paraId="786231E1" w14:textId="6174316F" w:rsidR="00BF0BEC" w:rsidRPr="00BF0BEC" w:rsidRDefault="00BF0BEC" w:rsidP="00BF0BEC">
      <w:pPr>
        <w:spacing w:before="100" w:beforeAutospacing="1" w:after="100" w:afterAutospacing="1" w:line="240" w:lineRule="auto"/>
        <w:rPr>
          <w:rFonts w:ascii="Times New Roman" w:eastAsia="Times New Roman" w:hAnsi="Times New Roman" w:cs="Times New Roman"/>
          <w:color w:val="000000"/>
          <w:kern w:val="0"/>
          <w14:ligatures w14:val="none"/>
        </w:rPr>
      </w:pPr>
      <w:r w:rsidRPr="00BF0BEC">
        <w:rPr>
          <w:rFonts w:ascii="Times New Roman" w:eastAsia="Times New Roman" w:hAnsi="Times New Roman" w:cs="Times New Roman"/>
          <w:color w:val="000000"/>
          <w:kern w:val="0"/>
          <w14:ligatures w14:val="none"/>
        </w:rPr>
        <w:t>Please ensure that all answers are based on the </w:t>
      </w:r>
      <w:r w:rsidRPr="00BF0BEC">
        <w:rPr>
          <w:rFonts w:ascii="Times New Roman" w:eastAsia="Times New Roman" w:hAnsi="Times New Roman" w:cs="Times New Roman"/>
          <w:b/>
          <w:bCs/>
          <w:color w:val="000000"/>
          <w:kern w:val="0"/>
          <w14:ligatures w14:val="none"/>
        </w:rPr>
        <w:t>National Tuberculosis (TB) Guidelines</w:t>
      </w:r>
      <w:r w:rsidRPr="00BF0BEC">
        <w:rPr>
          <w:rFonts w:ascii="Times New Roman" w:eastAsia="Times New Roman" w:hAnsi="Times New Roman" w:cs="Times New Roman"/>
          <w:color w:val="000000"/>
          <w:kern w:val="0"/>
          <w14:ligatures w14:val="none"/>
        </w:rPr>
        <w:t>. A selection of these questions and answers will be used for the </w:t>
      </w:r>
      <w:r w:rsidRPr="00BF0BEC">
        <w:rPr>
          <w:rFonts w:ascii="Times New Roman" w:eastAsia="Times New Roman" w:hAnsi="Times New Roman" w:cs="Times New Roman"/>
          <w:b/>
          <w:bCs/>
          <w:color w:val="000000"/>
          <w:kern w:val="0"/>
          <w14:ligatures w14:val="none"/>
        </w:rPr>
        <w:t>final examination</w:t>
      </w:r>
      <w:r w:rsidRPr="00BF0BEC">
        <w:rPr>
          <w:rFonts w:ascii="Times New Roman" w:eastAsia="Times New Roman" w:hAnsi="Times New Roman" w:cs="Times New Roman"/>
          <w:color w:val="000000"/>
          <w:kern w:val="0"/>
          <w14:ligatures w14:val="none"/>
        </w:rPr>
        <w:t>, so please provide accurate, complete, and well-referenced answers.</w:t>
      </w:r>
      <w:r>
        <w:rPr>
          <w:rFonts w:ascii="Times New Roman" w:eastAsia="Times New Roman" w:hAnsi="Times New Roman" w:cs="Times New Roman"/>
          <w:color w:val="000000"/>
          <w:kern w:val="0"/>
          <w14:ligatures w14:val="none"/>
        </w:rPr>
        <w:t xml:space="preserve"> </w:t>
      </w:r>
    </w:p>
    <w:p w14:paraId="6A207774" w14:textId="77777777" w:rsidR="00BF0BEC" w:rsidRPr="00BF0BEC" w:rsidRDefault="00BF0BEC" w:rsidP="00BF0BEC">
      <w:pPr>
        <w:spacing w:before="100" w:beforeAutospacing="1" w:after="100" w:afterAutospacing="1" w:line="240" w:lineRule="auto"/>
        <w:rPr>
          <w:rFonts w:ascii="Times New Roman" w:eastAsia="Times New Roman" w:hAnsi="Times New Roman" w:cs="Times New Roman"/>
          <w:color w:val="000000"/>
          <w:kern w:val="0"/>
          <w14:ligatures w14:val="none"/>
        </w:rPr>
      </w:pPr>
      <w:r w:rsidRPr="00BF0BEC">
        <w:rPr>
          <w:rFonts w:ascii="Times New Roman" w:eastAsia="Times New Roman" w:hAnsi="Times New Roman" w:cs="Times New Roman"/>
          <w:color w:val="000000"/>
          <w:kern w:val="0"/>
          <w14:ligatures w14:val="none"/>
        </w:rPr>
        <w:t>Thank you for your cooperation.</w:t>
      </w:r>
    </w:p>
    <w:p w14:paraId="563DB86A" w14:textId="3A8E598F"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1.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45-year-old patient presents with a chronic cough lasting 3 weeks, accompanied by low-grade fever and weight loss. Initial direct sputum smear microscopy reveals two positive sputum samples (</w:t>
      </w:r>
      <m:oMath>
        <m:r>
          <w:rPr>
            <w:rFonts w:ascii="Cambria Math" w:eastAsia="Times New Roman" w:hAnsi="Cambria Math" w:cstheme="majorBidi"/>
            <w:kern w:val="0"/>
            <w:sz w:val="18"/>
            <w:szCs w:val="18"/>
            <w14:ligatures w14:val="none"/>
          </w:rPr>
          <m:t>AF</m:t>
        </m:r>
        <m:sSup>
          <m:sSupPr>
            <m:ctrlPr>
              <w:rPr>
                <w:rFonts w:ascii="Cambria Math" w:eastAsia="Times New Roman" w:hAnsi="Cambria Math" w:cstheme="majorBidi"/>
                <w:kern w:val="0"/>
                <w:sz w:val="18"/>
                <w:szCs w:val="18"/>
                <w14:ligatures w14:val="none"/>
              </w:rPr>
            </m:ctrlPr>
          </m:sSupPr>
          <m:e>
            <m:r>
              <w:rPr>
                <w:rFonts w:ascii="Cambria Math" w:eastAsia="Times New Roman" w:hAnsi="Cambria Math" w:cstheme="majorBidi"/>
                <w:kern w:val="0"/>
                <w:sz w:val="18"/>
                <w:szCs w:val="18"/>
                <w14:ligatures w14:val="none"/>
              </w:rPr>
              <m:t>B</m:t>
            </m:r>
          </m:e>
          <m:sup>
            <m:r>
              <w:rPr>
                <w:rFonts w:ascii="Cambria Math" w:eastAsia="Times New Roman" w:hAnsi="Cambria Math" w:cstheme="majorBidi"/>
                <w:kern w:val="0"/>
                <w:sz w:val="18"/>
                <w:szCs w:val="18"/>
                <w14:ligatures w14:val="none"/>
              </w:rPr>
              <m:t>+</m:t>
            </m:r>
          </m:sup>
        </m:sSup>
      </m:oMath>
      <w:r w:rsidR="00193D0A" w:rsidRPr="00E7369E">
        <w:rPr>
          <w:rFonts w:asciiTheme="majorBidi" w:eastAsia="Times New Roman" w:hAnsiTheme="majorBidi" w:cstheme="majorBidi"/>
          <w:color w:val="000000"/>
          <w:kern w:val="0"/>
          <w:sz w:val="18"/>
          <w:szCs w:val="18"/>
          <w14:ligatures w14:val="none"/>
        </w:rPr>
        <w:t>). How do you classify this patient regarding the site and bacteriological status, and what is the immediate management protocol?</w:t>
      </w:r>
    </w:p>
    <w:p w14:paraId="02BF9B66" w14:textId="6C83F62E" w:rsidR="00193D0A" w:rsidRPr="00E7369E" w:rsidRDefault="00871AE9" w:rsidP="00871AE9">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2.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30-year-old newly diagnosed male patient with smear-positive pulmonary TB is about to begin treatment. Specify the exact initial (intensive) phase and continuation phase drug combination, dosages/duration, and supervision requirements under Category I (Cat I).</w:t>
      </w:r>
    </w:p>
    <w:p w14:paraId="0BB941B8" w14:textId="7854AB35"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3.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new smear-positive pulmonary TB patient under Cat I treatment undergoes sputum smear monitoring at the end of the 2nd month, and the result remains positive (</w:t>
      </w:r>
      <m:oMath>
        <m:r>
          <w:rPr>
            <w:rFonts w:ascii="Cambria Math" w:eastAsia="Times New Roman" w:hAnsi="Cambria Math" w:cstheme="majorBidi"/>
            <w:kern w:val="0"/>
            <w:sz w:val="18"/>
            <w:szCs w:val="18"/>
            <w14:ligatures w14:val="none"/>
          </w:rPr>
          <m:t>AF</m:t>
        </m:r>
        <m:sSup>
          <m:sSupPr>
            <m:ctrlPr>
              <w:rPr>
                <w:rFonts w:ascii="Cambria Math" w:eastAsia="Times New Roman" w:hAnsi="Cambria Math" w:cstheme="majorBidi"/>
                <w:kern w:val="0"/>
                <w:sz w:val="18"/>
                <w:szCs w:val="18"/>
                <w14:ligatures w14:val="none"/>
              </w:rPr>
            </m:ctrlPr>
          </m:sSupPr>
          <m:e>
            <m:r>
              <w:rPr>
                <w:rFonts w:ascii="Cambria Math" w:eastAsia="Times New Roman" w:hAnsi="Cambria Math" w:cstheme="majorBidi"/>
                <w:kern w:val="0"/>
                <w:sz w:val="18"/>
                <w:szCs w:val="18"/>
                <w14:ligatures w14:val="none"/>
              </w:rPr>
              <m:t>B</m:t>
            </m:r>
          </m:e>
          <m:sup>
            <m:r>
              <w:rPr>
                <w:rFonts w:ascii="Cambria Math" w:eastAsia="Times New Roman" w:hAnsi="Cambria Math" w:cstheme="majorBidi"/>
                <w:kern w:val="0"/>
                <w:sz w:val="18"/>
                <w:szCs w:val="18"/>
                <w14:ligatures w14:val="none"/>
              </w:rPr>
              <m:t>+</m:t>
            </m:r>
          </m:sup>
        </m:sSup>
      </m:oMath>
      <w:r w:rsidR="00193D0A" w:rsidRPr="00E7369E">
        <w:rPr>
          <w:rFonts w:asciiTheme="majorBidi" w:eastAsia="Times New Roman" w:hAnsiTheme="majorBidi" w:cstheme="majorBidi"/>
          <w:color w:val="000000"/>
          <w:kern w:val="0"/>
          <w:sz w:val="18"/>
          <w:szCs w:val="18"/>
          <w14:ligatures w14:val="none"/>
        </w:rPr>
        <w:t>). Describe the exact clinical algorithm and decision-making steps required by the national protocol.</w:t>
      </w:r>
    </w:p>
    <w:p w14:paraId="7DE7D54A" w14:textId="6F16B99B"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4.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xml:space="preserve"> A patient on Cat I treatment returns to the clinic after interrupting their medication for </w:t>
      </w:r>
      <w:proofErr w:type="gramStart"/>
      <w:r w:rsidR="00193D0A" w:rsidRPr="00E7369E">
        <w:rPr>
          <w:rFonts w:asciiTheme="majorBidi" w:eastAsia="Times New Roman" w:hAnsiTheme="majorBidi" w:cstheme="majorBidi"/>
          <w:color w:val="000000"/>
          <w:kern w:val="0"/>
          <w:sz w:val="18"/>
          <w:szCs w:val="18"/>
          <w14:ligatures w14:val="none"/>
        </w:rPr>
        <w:t>5</w:t>
      </w:r>
      <w:proofErr w:type="gramEnd"/>
      <w:r w:rsidR="00193D0A" w:rsidRPr="00E7369E">
        <w:rPr>
          <w:rFonts w:asciiTheme="majorBidi" w:eastAsia="Times New Roman" w:hAnsiTheme="majorBidi" w:cstheme="majorBidi"/>
          <w:color w:val="000000"/>
          <w:kern w:val="0"/>
          <w:sz w:val="18"/>
          <w:szCs w:val="18"/>
          <w14:ligatures w14:val="none"/>
        </w:rPr>
        <w:t xml:space="preserve"> consecutive weeks during the continuation phase. Their initial treatment duration before interruption was 3 months. How do you evaluate and manage this patient?</w:t>
      </w:r>
    </w:p>
    <w:p w14:paraId="4C4CFF31" w14:textId="0C6FD490"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5.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50-year-old patient with underlying chronic liver disease is diagnosed with active pulmonary TB. Which standard anti-TB drug must be completely avoided, and what are the two alternative recommended treatment regimens?</w:t>
      </w:r>
    </w:p>
    <w:p w14:paraId="33D1AE08" w14:textId="302E5A4D"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6.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patient with end-stage renal disease (ESRD) on hemodialysis requires treatment for pulmonary TB. Which drugs can be given at standard doses, which require dose adjustment, and what is the timing of drug administration relative to dialysis sessions?</w:t>
      </w:r>
    </w:p>
    <w:p w14:paraId="35138131" w14:textId="03889945"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7.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TB patient develops generalized skin rash and fever 3 weeks after starting Cat I anti-TB therapy. Detail the immediate clinical steps for hospitalization, management, and the exact protocol for re-introducing/desensitizing anti-TB drugs.</w:t>
      </w:r>
    </w:p>
    <w:p w14:paraId="2B16BFAD" w14:textId="3254EEDE"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8.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patient under treatment with </w:t>
      </w:r>
      <m:oMath>
        <m:r>
          <w:rPr>
            <w:rFonts w:ascii="Cambria Math" w:eastAsia="Times New Roman" w:hAnsi="Cambria Math" w:cstheme="majorBidi"/>
            <w:kern w:val="0"/>
            <w:sz w:val="18"/>
            <w:szCs w:val="18"/>
            <w14:ligatures w14:val="none"/>
          </w:rPr>
          <m:t>HRZE</m:t>
        </m:r>
      </m:oMath>
      <w:r w:rsidR="00193D0A" w:rsidRPr="00E7369E">
        <w:rPr>
          <w:rFonts w:asciiTheme="majorBidi" w:eastAsia="Times New Roman" w:hAnsiTheme="majorBidi" w:cstheme="majorBidi"/>
          <w:color w:val="000000"/>
          <w:kern w:val="0"/>
          <w:sz w:val="18"/>
          <w:szCs w:val="18"/>
          <w14:ligatures w14:val="none"/>
        </w:rPr>
        <w:t> develops clinical jaundice, nausea, and right upper quadrant pain. What is the step-by-step management strategy for re-introducing drugs once liver function tests normalize?</w:t>
      </w:r>
    </w:p>
    <w:p w14:paraId="74125079" w14:textId="3C349144"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9.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xml:space="preserve"> A 3-year-old child presents with persistent fever, failure to thrive, and cough for 3 weeks unresponsive to broad-spectrum antibiotics. Outline the </w:t>
      </w:r>
      <w:proofErr w:type="gramStart"/>
      <w:r w:rsidR="00193D0A" w:rsidRPr="00E7369E">
        <w:rPr>
          <w:rFonts w:asciiTheme="majorBidi" w:eastAsia="Times New Roman" w:hAnsiTheme="majorBidi" w:cstheme="majorBidi"/>
          <w:color w:val="000000"/>
          <w:kern w:val="0"/>
          <w:sz w:val="18"/>
          <w:szCs w:val="18"/>
          <w14:ligatures w14:val="none"/>
        </w:rPr>
        <w:t>5</w:t>
      </w:r>
      <w:proofErr w:type="gramEnd"/>
      <w:r w:rsidR="00193D0A" w:rsidRPr="00E7369E">
        <w:rPr>
          <w:rFonts w:asciiTheme="majorBidi" w:eastAsia="Times New Roman" w:hAnsiTheme="majorBidi" w:cstheme="majorBidi"/>
          <w:color w:val="000000"/>
          <w:kern w:val="0"/>
          <w:sz w:val="18"/>
          <w:szCs w:val="18"/>
          <w14:ligatures w14:val="none"/>
        </w:rPr>
        <w:t xml:space="preserve"> criteria used for diagnosing pediatric pulmonary TB and state how many criteria are required to make a diagnostic decision.</w:t>
      </w:r>
    </w:p>
    <w:p w14:paraId="1B672BC8" w14:textId="0190110B"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10.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4-year-old child is diagnosed with tuberculous meningitis. What are the specific modifications regarding the continuation phase duration, adjunctive medications, and indications for hospital admission?</w:t>
      </w:r>
    </w:p>
    <w:p w14:paraId="7A40A80A" w14:textId="27DF6500"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11.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2-year-old child is identified as a close household contact of a mother newly diagnosed with smear-positive pulmonary TB. The child has no symptoms, a normal chest X-ray, and a TST result of 3 mm. What is the precise preventive management protocol?</w:t>
      </w:r>
    </w:p>
    <w:p w14:paraId="3DDAC307" w14:textId="5C6FEF62"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12.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pregnant woman is diagnosed with smear-positive pulmonary TB 3 weeks prior to delivery and started on Cat I treatment. How should her newborn baby be managed immediately after birth regarding breastfeeding, chemoprophylaxis, and BCG vaccination?</w:t>
      </w:r>
    </w:p>
    <w:p w14:paraId="5681C6E0" w14:textId="75F50343"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13.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patient on Cat II re-treatment fails therapy, and sputum culture/DST demonstrates resistance to both Isoniazid and Rifampin. Define this entity, state the standard Category IV regimen used in the national program, and specify the minimum duration of the injectable phase.</w:t>
      </w:r>
    </w:p>
    <w:p w14:paraId="6E8D0D82" w14:textId="18375A4C" w:rsidR="00193D0A" w:rsidRPr="00E7369E" w:rsidRDefault="00871AE9" w:rsidP="00871AE9">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lastRenderedPageBreak/>
        <w:t xml:space="preserve">14.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Define Extensively Drug-Resistant TB (XDR-TB) according to the national guidelines and detail the laboratory monitoring schedule (smear and culture) required during Category IV treatment for MDR-TB.</w:t>
      </w:r>
    </w:p>
    <w:p w14:paraId="344C2D29" w14:textId="4DAE7CB7"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15.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Contrast the clinical presentation, sputum smear positivity, TST results, and chest radiograph features of pulmonary TB in an HIV-infected patient with advanced immunosuppression (</w:t>
      </w:r>
      <m:oMath>
        <m:r>
          <m:rPr>
            <m:nor/>
          </m:rPr>
          <w:rPr>
            <w:rFonts w:asciiTheme="majorBidi" w:eastAsia="Times New Roman" w:hAnsiTheme="majorBidi" w:cstheme="majorBidi"/>
            <w:kern w:val="0"/>
            <w:sz w:val="18"/>
            <w:szCs w:val="18"/>
            <w14:ligatures w14:val="none"/>
          </w:rPr>
          <m:t>CD4</m:t>
        </m:r>
        <m:r>
          <w:rPr>
            <w:rFonts w:ascii="Cambria Math" w:eastAsia="Times New Roman" w:hAnsi="Cambria Math" w:cstheme="majorBidi"/>
            <w:kern w:val="0"/>
            <w:sz w:val="18"/>
            <w:szCs w:val="18"/>
            <w14:ligatures w14:val="none"/>
          </w:rPr>
          <m:t>&lt;200/</m:t>
        </m:r>
        <m:sSup>
          <m:sSupPr>
            <m:ctrlPr>
              <w:rPr>
                <w:rFonts w:ascii="Cambria Math" w:eastAsia="Times New Roman" w:hAnsi="Cambria Math" w:cstheme="majorBidi"/>
                <w:kern w:val="0"/>
                <w:sz w:val="18"/>
                <w:szCs w:val="18"/>
                <w14:ligatures w14:val="none"/>
              </w:rPr>
            </m:ctrlPr>
          </m:sSupPr>
          <m:e>
            <m:r>
              <m:rPr>
                <m:nor/>
              </m:rPr>
              <w:rPr>
                <w:rFonts w:asciiTheme="majorBidi" w:eastAsia="Times New Roman" w:hAnsiTheme="majorBidi" w:cstheme="majorBidi"/>
                <w:kern w:val="0"/>
                <w:sz w:val="18"/>
                <w:szCs w:val="18"/>
                <w14:ligatures w14:val="none"/>
              </w:rPr>
              <m:t>mm</m:t>
            </m:r>
          </m:e>
          <m:sup>
            <m:r>
              <w:rPr>
                <w:rFonts w:ascii="Cambria Math" w:eastAsia="Times New Roman" w:hAnsi="Cambria Math" w:cstheme="majorBidi"/>
                <w:kern w:val="0"/>
                <w:sz w:val="18"/>
                <w:szCs w:val="18"/>
                <w14:ligatures w14:val="none"/>
              </w:rPr>
              <m:t>3</m:t>
            </m:r>
          </m:sup>
        </m:sSup>
      </m:oMath>
      <w:r w:rsidR="00193D0A" w:rsidRPr="00E7369E">
        <w:rPr>
          <w:rFonts w:asciiTheme="majorBidi" w:eastAsia="Times New Roman" w:hAnsiTheme="majorBidi" w:cstheme="majorBidi"/>
          <w:color w:val="000000"/>
          <w:kern w:val="0"/>
          <w:sz w:val="18"/>
          <w:szCs w:val="18"/>
          <w14:ligatures w14:val="none"/>
        </w:rPr>
        <w:t>) versus an early-stage HIV patient.</w:t>
      </w:r>
    </w:p>
    <w:p w14:paraId="2D4E4354" w14:textId="7B472816" w:rsidR="00193D0A" w:rsidRPr="00E7369E" w:rsidRDefault="00871AE9" w:rsidP="00871AE9">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16.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An HIV-positive patient diagnosed with smear-positive pulmonary TB is taking a Protease Inhibitor (PI)-based antiretroviral therapy (</w:t>
      </w:r>
      <m:oMath>
        <m:r>
          <w:rPr>
            <w:rFonts w:ascii="Cambria Math" w:eastAsia="Times New Roman" w:hAnsi="Cambria Math" w:cstheme="majorBidi"/>
            <w:kern w:val="0"/>
            <w:sz w:val="18"/>
            <w:szCs w:val="18"/>
            <w14:ligatures w14:val="none"/>
          </w:rPr>
          <m:t>ARV</m:t>
        </m:r>
      </m:oMath>
      <w:r w:rsidR="00193D0A" w:rsidRPr="00E7369E">
        <w:rPr>
          <w:rFonts w:asciiTheme="majorBidi" w:eastAsia="Times New Roman" w:hAnsiTheme="majorBidi" w:cstheme="majorBidi"/>
          <w:color w:val="000000"/>
          <w:kern w:val="0"/>
          <w:sz w:val="18"/>
          <w:szCs w:val="18"/>
          <w14:ligatures w14:val="none"/>
        </w:rPr>
        <w:t>) that cannot be changed. How do you resolve the severe pharmacological interaction between Rifampin and Protease Inhibitors?</w:t>
      </w:r>
    </w:p>
    <w:p w14:paraId="2E79AF02" w14:textId="179C647B"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17.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Two weeks after starting combined anti-TB and antiretroviral therapy, an HIV-infected TB patient with a baseline </w:t>
      </w:r>
      <m:oMath>
        <m:r>
          <m:rPr>
            <m:nor/>
          </m:rPr>
          <w:rPr>
            <w:rFonts w:asciiTheme="majorBidi" w:eastAsia="Times New Roman" w:hAnsiTheme="majorBidi" w:cstheme="majorBidi"/>
            <w:kern w:val="0"/>
            <w:sz w:val="18"/>
            <w:szCs w:val="18"/>
            <w14:ligatures w14:val="none"/>
          </w:rPr>
          <m:t>CD4</m:t>
        </m:r>
        <m:r>
          <w:rPr>
            <w:rFonts w:ascii="Cambria Math" w:eastAsia="Times New Roman" w:hAnsi="Cambria Math" w:cstheme="majorBidi"/>
            <w:kern w:val="0"/>
            <w:sz w:val="18"/>
            <w:szCs w:val="18"/>
            <w14:ligatures w14:val="none"/>
          </w:rPr>
          <m:t>=50/</m:t>
        </m:r>
        <m:sSup>
          <m:sSupPr>
            <m:ctrlPr>
              <w:rPr>
                <w:rFonts w:ascii="Cambria Math" w:eastAsia="Times New Roman" w:hAnsi="Cambria Math" w:cstheme="majorBidi"/>
                <w:kern w:val="0"/>
                <w:sz w:val="18"/>
                <w:szCs w:val="18"/>
                <w14:ligatures w14:val="none"/>
              </w:rPr>
            </m:ctrlPr>
          </m:sSupPr>
          <m:e>
            <m:r>
              <m:rPr>
                <m:nor/>
              </m:rPr>
              <w:rPr>
                <w:rFonts w:asciiTheme="majorBidi" w:eastAsia="Times New Roman" w:hAnsiTheme="majorBidi" w:cstheme="majorBidi"/>
                <w:kern w:val="0"/>
                <w:sz w:val="18"/>
                <w:szCs w:val="18"/>
                <w14:ligatures w14:val="none"/>
              </w:rPr>
              <m:t>mm</m:t>
            </m:r>
          </m:e>
          <m:sup>
            <m:r>
              <w:rPr>
                <w:rFonts w:ascii="Cambria Math" w:eastAsia="Times New Roman" w:hAnsi="Cambria Math" w:cstheme="majorBidi"/>
                <w:kern w:val="0"/>
                <w:sz w:val="18"/>
                <w:szCs w:val="18"/>
                <w14:ligatures w14:val="none"/>
              </w:rPr>
              <m:t>3</m:t>
            </m:r>
          </m:sup>
        </m:sSup>
      </m:oMath>
      <w:r w:rsidR="00193D0A" w:rsidRPr="00E7369E">
        <w:rPr>
          <w:rFonts w:asciiTheme="majorBidi" w:eastAsia="Times New Roman" w:hAnsiTheme="majorBidi" w:cstheme="majorBidi"/>
          <w:color w:val="000000"/>
          <w:kern w:val="0"/>
          <w:sz w:val="18"/>
          <w:szCs w:val="18"/>
          <w14:ligatures w14:val="none"/>
        </w:rPr>
        <w:t> presents with high fever, worsening cervical lymphadenopathy, and new pleural effusion. Name this syndrome, rule out its primary differential diagnosis, and provide its management.</w:t>
      </w:r>
    </w:p>
    <w:p w14:paraId="52B69282" w14:textId="1AD4CCBA"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18.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newly incarcerated prisoner is diagnosed with active smear-positive pulmonary TB in a large correctional facility. What are the isolation requirements, maximum duration of isolation, and specific regulations for DOTS delivery in prisons?</w:t>
      </w:r>
    </w:p>
    <w:p w14:paraId="2FA2D832" w14:textId="308C9BEC"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19.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patient registered and treated for TB in District A moves permanently to District B during their 3rd month of treatment. Detail the exact usage of </w:t>
      </w:r>
      <w:r w:rsidR="00193D0A" w:rsidRPr="00E7369E">
        <w:rPr>
          <w:rFonts w:asciiTheme="majorBidi" w:eastAsia="Times New Roman" w:hAnsiTheme="majorBidi" w:cstheme="majorBidi"/>
          <w:b/>
          <w:bCs/>
          <w:color w:val="000000"/>
          <w:kern w:val="0"/>
          <w:sz w:val="18"/>
          <w:szCs w:val="18"/>
          <w14:ligatures w14:val="none"/>
        </w:rPr>
        <w:t>Form No. 9</w:t>
      </w:r>
      <w:r w:rsidR="00193D0A" w:rsidRPr="00E7369E">
        <w:rPr>
          <w:rFonts w:asciiTheme="majorBidi" w:eastAsia="Times New Roman" w:hAnsiTheme="majorBidi" w:cstheme="majorBidi"/>
          <w:color w:val="000000"/>
          <w:kern w:val="0"/>
          <w:sz w:val="18"/>
          <w:szCs w:val="18"/>
          <w14:ligatures w14:val="none"/>
        </w:rPr>
        <w:t>, the registration rule in District B, and the condition under which District A can classify the patient as "Transferred Out".</w:t>
      </w:r>
    </w:p>
    <w:p w14:paraId="66FA1164" w14:textId="61F77D64"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20.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4-month-old infant presents with a fluctuant, non-tender enlargement of a single left axillary lymph node (</w:t>
      </w:r>
      <m:oMath>
        <m:r>
          <w:rPr>
            <w:rFonts w:ascii="Cambria Math" w:eastAsia="Times New Roman" w:hAnsi="Cambria Math" w:cstheme="majorBidi"/>
            <w:kern w:val="0"/>
            <w:sz w:val="18"/>
            <w:szCs w:val="18"/>
            <w14:ligatures w14:val="none"/>
          </w:rPr>
          <m:t>2.5</m:t>
        </m:r>
        <m:r>
          <m:rPr>
            <m:nor/>
          </m:rPr>
          <w:rPr>
            <w:rFonts w:asciiTheme="majorBidi" w:eastAsia="Times New Roman" w:hAnsiTheme="majorBidi" w:cstheme="majorBidi"/>
            <w:kern w:val="0"/>
            <w:sz w:val="18"/>
            <w:szCs w:val="18"/>
            <w14:ligatures w14:val="none"/>
          </w:rPr>
          <m:t> cm</m:t>
        </m:r>
      </m:oMath>
      <w:r w:rsidR="00193D0A" w:rsidRPr="00E7369E">
        <w:rPr>
          <w:rFonts w:asciiTheme="majorBidi" w:eastAsia="Times New Roman" w:hAnsiTheme="majorBidi" w:cstheme="majorBidi"/>
          <w:color w:val="000000"/>
          <w:kern w:val="0"/>
          <w:sz w:val="18"/>
          <w:szCs w:val="18"/>
          <w14:ligatures w14:val="none"/>
        </w:rPr>
        <w:t xml:space="preserve">) following BCG vaccination on the left arm at birth. There </w:t>
      </w:r>
      <w:proofErr w:type="gramStart"/>
      <w:r w:rsidR="00193D0A" w:rsidRPr="00E7369E">
        <w:rPr>
          <w:rFonts w:asciiTheme="majorBidi" w:eastAsia="Times New Roman" w:hAnsiTheme="majorBidi" w:cstheme="majorBidi"/>
          <w:color w:val="000000"/>
          <w:kern w:val="0"/>
          <w:sz w:val="18"/>
          <w:szCs w:val="18"/>
          <w14:ligatures w14:val="none"/>
        </w:rPr>
        <w:t>is</w:t>
      </w:r>
      <w:proofErr w:type="gramEnd"/>
      <w:r w:rsidR="00193D0A" w:rsidRPr="00E7369E">
        <w:rPr>
          <w:rFonts w:asciiTheme="majorBidi" w:eastAsia="Times New Roman" w:hAnsiTheme="majorBidi" w:cstheme="majorBidi"/>
          <w:color w:val="000000"/>
          <w:kern w:val="0"/>
          <w:sz w:val="18"/>
          <w:szCs w:val="18"/>
          <w14:ligatures w14:val="none"/>
        </w:rPr>
        <w:t xml:space="preserve"> no fever or systemic signs. How should this condition be classified and managed?</w:t>
      </w:r>
    </w:p>
    <w:p w14:paraId="33023FDE" w14:textId="3F724D28"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21.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50-year-old patient with suspected pulmonary tuberculosis is unable to produce sputum spontaneously. Detail the alternative sample collection procedures for bacteriological confirmation, including gastric aspiration in adults/children and sputum induction.</w:t>
      </w:r>
    </w:p>
    <w:p w14:paraId="39142513" w14:textId="2F2BD0ED"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22.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35-year-old patient previously treated for pulmonary TB completed a 6-month regimen 1 year ago and was declared cured. They now present with a 4-week cough and two positive sputum smears (</w:t>
      </w:r>
      <m:oMath>
        <m:r>
          <w:rPr>
            <w:rFonts w:ascii="Cambria Math" w:eastAsia="Times New Roman" w:hAnsi="Cambria Math" w:cstheme="majorBidi"/>
            <w:kern w:val="0"/>
            <w:sz w:val="18"/>
            <w:szCs w:val="18"/>
            <w14:ligatures w14:val="none"/>
          </w:rPr>
          <m:t>AF</m:t>
        </m:r>
        <m:sSup>
          <m:sSupPr>
            <m:ctrlPr>
              <w:rPr>
                <w:rFonts w:ascii="Cambria Math" w:eastAsia="Times New Roman" w:hAnsi="Cambria Math" w:cstheme="majorBidi"/>
                <w:kern w:val="0"/>
                <w:sz w:val="18"/>
                <w:szCs w:val="18"/>
                <w14:ligatures w14:val="none"/>
              </w:rPr>
            </m:ctrlPr>
          </m:sSupPr>
          <m:e>
            <m:r>
              <w:rPr>
                <w:rFonts w:ascii="Cambria Math" w:eastAsia="Times New Roman" w:hAnsi="Cambria Math" w:cstheme="majorBidi"/>
                <w:kern w:val="0"/>
                <w:sz w:val="18"/>
                <w:szCs w:val="18"/>
                <w14:ligatures w14:val="none"/>
              </w:rPr>
              <m:t>B</m:t>
            </m:r>
          </m:e>
          <m:sup>
            <m:r>
              <w:rPr>
                <w:rFonts w:ascii="Cambria Math" w:eastAsia="Times New Roman" w:hAnsi="Cambria Math" w:cstheme="majorBidi"/>
                <w:kern w:val="0"/>
                <w:sz w:val="18"/>
                <w:szCs w:val="18"/>
                <w14:ligatures w14:val="none"/>
              </w:rPr>
              <m:t>+</m:t>
            </m:r>
          </m:sup>
        </m:sSup>
      </m:oMath>
      <w:r w:rsidR="00193D0A" w:rsidRPr="00E7369E">
        <w:rPr>
          <w:rFonts w:asciiTheme="majorBidi" w:eastAsia="Times New Roman" w:hAnsiTheme="majorBidi" w:cstheme="majorBidi"/>
          <w:color w:val="000000"/>
          <w:kern w:val="0"/>
          <w:sz w:val="18"/>
          <w:szCs w:val="18"/>
          <w14:ligatures w14:val="none"/>
        </w:rPr>
        <w:t>). Define this case classification, select the appropriate treatment category, and detail the complete drug regimen.</w:t>
      </w:r>
    </w:p>
    <w:p w14:paraId="30C48AD7" w14:textId="1EBAEBD1"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23.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68-year-old patient weighing 45 kg requires Category II re-treatment for pulmonary TB. How must the dosage of Streptomycin be modified based on age and weight, and what is the rationale?</w:t>
      </w:r>
    </w:p>
    <w:p w14:paraId="2863EDE7" w14:textId="714B852B" w:rsidR="00193D0A" w:rsidRPr="00E7369E" w:rsidRDefault="00871AE9"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24.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patient under Category II re-treatment is in the 3rd month of the intensive phase. Sputum smear monitoring at the end of the 3rd month shows persistent </w:t>
      </w:r>
      <m:oMath>
        <m:r>
          <w:rPr>
            <w:rFonts w:ascii="Cambria Math" w:eastAsia="Times New Roman" w:hAnsi="Cambria Math" w:cstheme="majorBidi"/>
            <w:kern w:val="0"/>
            <w:sz w:val="18"/>
            <w:szCs w:val="18"/>
            <w14:ligatures w14:val="none"/>
          </w:rPr>
          <m:t>AF</m:t>
        </m:r>
        <m:sSup>
          <m:sSupPr>
            <m:ctrlPr>
              <w:rPr>
                <w:rFonts w:ascii="Cambria Math" w:eastAsia="Times New Roman" w:hAnsi="Cambria Math" w:cstheme="majorBidi"/>
                <w:kern w:val="0"/>
                <w:sz w:val="18"/>
                <w:szCs w:val="18"/>
                <w14:ligatures w14:val="none"/>
              </w:rPr>
            </m:ctrlPr>
          </m:sSupPr>
          <m:e>
            <m:r>
              <w:rPr>
                <w:rFonts w:ascii="Cambria Math" w:eastAsia="Times New Roman" w:hAnsi="Cambria Math" w:cstheme="majorBidi"/>
                <w:kern w:val="0"/>
                <w:sz w:val="18"/>
                <w:szCs w:val="18"/>
                <w14:ligatures w14:val="none"/>
              </w:rPr>
              <m:t>B</m:t>
            </m:r>
          </m:e>
          <m:sup>
            <m:r>
              <w:rPr>
                <w:rFonts w:ascii="Cambria Math" w:eastAsia="Times New Roman" w:hAnsi="Cambria Math" w:cstheme="majorBidi"/>
                <w:kern w:val="0"/>
                <w:sz w:val="18"/>
                <w:szCs w:val="18"/>
                <w14:ligatures w14:val="none"/>
              </w:rPr>
              <m:t>+</m:t>
            </m:r>
          </m:sup>
        </m:sSup>
      </m:oMath>
      <w:r w:rsidR="00193D0A" w:rsidRPr="00E7369E">
        <w:rPr>
          <w:rFonts w:asciiTheme="majorBidi" w:eastAsia="Times New Roman" w:hAnsiTheme="majorBidi" w:cstheme="majorBidi"/>
          <w:color w:val="000000"/>
          <w:kern w:val="0"/>
          <w:sz w:val="18"/>
          <w:szCs w:val="18"/>
          <w14:ligatures w14:val="none"/>
        </w:rPr>
        <w:t> results. Outline the decision tree and management steps according to the national guidelines.</w:t>
      </w:r>
    </w:p>
    <w:p w14:paraId="30313E50" w14:textId="20404F6F"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25.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xml:space="preserve"> Define the standardized treatment outcomes "Treatment Completed" vs. "Cured" for a smear-positive pulmonary TB </w:t>
      </w:r>
      <w:proofErr w:type="gramStart"/>
      <w:r w:rsidR="00193D0A" w:rsidRPr="00E7369E">
        <w:rPr>
          <w:rFonts w:asciiTheme="majorBidi" w:eastAsia="Times New Roman" w:hAnsiTheme="majorBidi" w:cstheme="majorBidi"/>
          <w:color w:val="000000"/>
          <w:kern w:val="0"/>
          <w:sz w:val="18"/>
          <w:szCs w:val="18"/>
          <w14:ligatures w14:val="none"/>
        </w:rPr>
        <w:t>patient, and</w:t>
      </w:r>
      <w:proofErr w:type="gramEnd"/>
      <w:r w:rsidR="00193D0A" w:rsidRPr="00E7369E">
        <w:rPr>
          <w:rFonts w:asciiTheme="majorBidi" w:eastAsia="Times New Roman" w:hAnsiTheme="majorBidi" w:cstheme="majorBidi"/>
          <w:color w:val="000000"/>
          <w:kern w:val="0"/>
          <w:sz w:val="18"/>
          <w:szCs w:val="18"/>
          <w14:ligatures w14:val="none"/>
        </w:rPr>
        <w:t xml:space="preserve"> explain why an extra-pulmonary TB patient can never be declared "Cured."</w:t>
      </w:r>
    </w:p>
    <w:p w14:paraId="28313864" w14:textId="38E19FD3"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26.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26-year-old pregnant woman in her first trimester is diagnosed with active smear-positive pulmonary TB. Detail the safe drug regimen, contraindicated medications, required vitamin supplementation, and newborn care at delivery.</w:t>
      </w:r>
    </w:p>
    <w:p w14:paraId="19C66542" w14:textId="53523325"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27.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patient on Cat I therapy complains of decreased visual acuity and loss of green-red color discrimination. Another patient complains of severe polyarthralgia without joint swelling. Identify the offending drugs and describe the management for each.</w:t>
      </w:r>
    </w:p>
    <w:p w14:paraId="6709C28D" w14:textId="1182C0BC"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28.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xml:space="preserve"> Tuberculosis treatment is primarily ambulatory in the national health system. List at least </w:t>
      </w:r>
      <w:proofErr w:type="gramStart"/>
      <w:r w:rsidR="00193D0A" w:rsidRPr="00E7369E">
        <w:rPr>
          <w:rFonts w:asciiTheme="majorBidi" w:eastAsia="Times New Roman" w:hAnsiTheme="majorBidi" w:cstheme="majorBidi"/>
          <w:color w:val="000000"/>
          <w:kern w:val="0"/>
          <w:sz w:val="18"/>
          <w:szCs w:val="18"/>
          <w14:ligatures w14:val="none"/>
        </w:rPr>
        <w:t>5</w:t>
      </w:r>
      <w:proofErr w:type="gramEnd"/>
      <w:r w:rsidR="00193D0A" w:rsidRPr="00E7369E">
        <w:rPr>
          <w:rFonts w:asciiTheme="majorBidi" w:eastAsia="Times New Roman" w:hAnsiTheme="majorBidi" w:cstheme="majorBidi"/>
          <w:color w:val="000000"/>
          <w:kern w:val="0"/>
          <w:sz w:val="18"/>
          <w:szCs w:val="18"/>
          <w14:ligatures w14:val="none"/>
        </w:rPr>
        <w:t xml:space="preserve"> strict clinical or social indications for hospitalizing a patient with active pulmonary or extra-pulmonary TB.</w:t>
      </w:r>
    </w:p>
    <w:p w14:paraId="1A2FE916" w14:textId="39E41F85"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29.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5-year-old child presents with chronic painless abdominal distension, ascites, and cervical lymphadenopathy (Scrofula). Discuss the pathogenesis, likely organism involved if raw milk was consumed, and diagnostic procedures for extra-pulmonary pediatric TB.</w:t>
      </w:r>
    </w:p>
    <w:p w14:paraId="28A8BBCF" w14:textId="59127DB7"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30.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 5-year-old child is living in close contact with a father who has smear-positive pulmonary TB. The child is completely asymptomatic, has a normal CXR, and a positive TST of 12 mm. Describe the treatment plan and explain why full chemoprophylaxis is given without repeating TST.</w:t>
      </w:r>
    </w:p>
    <w:p w14:paraId="72055BF8" w14:textId="2AB9CD11"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31.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xml:space="preserve"> Define a "Close Contact" according to national TB control </w:t>
      </w:r>
      <w:proofErr w:type="gramStart"/>
      <w:r w:rsidR="00193D0A" w:rsidRPr="00E7369E">
        <w:rPr>
          <w:rFonts w:asciiTheme="majorBidi" w:eastAsia="Times New Roman" w:hAnsiTheme="majorBidi" w:cstheme="majorBidi"/>
          <w:color w:val="000000"/>
          <w:kern w:val="0"/>
          <w:sz w:val="18"/>
          <w:szCs w:val="18"/>
          <w14:ligatures w14:val="none"/>
        </w:rPr>
        <w:t>standards, and</w:t>
      </w:r>
      <w:proofErr w:type="gramEnd"/>
      <w:r w:rsidR="00193D0A" w:rsidRPr="00E7369E">
        <w:rPr>
          <w:rFonts w:asciiTheme="majorBidi" w:eastAsia="Times New Roman" w:hAnsiTheme="majorBidi" w:cstheme="majorBidi"/>
          <w:color w:val="000000"/>
          <w:kern w:val="0"/>
          <w:sz w:val="18"/>
          <w:szCs w:val="18"/>
          <w14:ligatures w14:val="none"/>
        </w:rPr>
        <w:t xml:space="preserve"> rank the index TB patient profiles that carry the highest priority for contact tracing.</w:t>
      </w:r>
    </w:p>
    <w:p w14:paraId="38DE0D56" w14:textId="6C6446DC"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32.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How is Latent TB Infection (LTBI) defined and diagnosed in an HIV-infected individual who shows no clinical or radiological signs of active TB? List all qualifying criteria.</w:t>
      </w:r>
    </w:p>
    <w:p w14:paraId="7C751403" w14:textId="71006E9F"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33.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An HIV-infected patient is diagnosed with latent TB infection. Specify the recommended preventive regimen, duration, adjunctive neuroprotective treatment, and additional opportunistic infection prophylaxis recommended.</w:t>
      </w:r>
    </w:p>
    <w:p w14:paraId="2A38125D" w14:textId="76FE9455"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lastRenderedPageBreak/>
        <w:t xml:space="preserve">34.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Define the "Amplifier Effect" of short-course chemotherapy in tuberculosis and summarize the patient, drug, and provider-related factors contributing to drug resistance.</w:t>
      </w:r>
    </w:p>
    <w:p w14:paraId="0965344B" w14:textId="094C235B"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35.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xml:space="preserve"> Performing Drug Susceptibility Testing (DST) for every TB case may be </w:t>
      </w:r>
      <w:proofErr w:type="gramStart"/>
      <w:r w:rsidR="00193D0A" w:rsidRPr="00E7369E">
        <w:rPr>
          <w:rFonts w:asciiTheme="majorBidi" w:eastAsia="Times New Roman" w:hAnsiTheme="majorBidi" w:cstheme="majorBidi"/>
          <w:color w:val="000000"/>
          <w:kern w:val="0"/>
          <w:sz w:val="18"/>
          <w:szCs w:val="18"/>
          <w14:ligatures w14:val="none"/>
        </w:rPr>
        <w:t>resource-constrained</w:t>
      </w:r>
      <w:proofErr w:type="gramEnd"/>
      <w:r w:rsidR="00193D0A" w:rsidRPr="00E7369E">
        <w:rPr>
          <w:rFonts w:asciiTheme="majorBidi" w:eastAsia="Times New Roman" w:hAnsiTheme="majorBidi" w:cstheme="majorBidi"/>
          <w:color w:val="000000"/>
          <w:kern w:val="0"/>
          <w:sz w:val="18"/>
          <w:szCs w:val="18"/>
          <w14:ligatures w14:val="none"/>
        </w:rPr>
        <w:t xml:space="preserve">. List at least </w:t>
      </w:r>
      <w:proofErr w:type="gramStart"/>
      <w:r w:rsidR="00193D0A" w:rsidRPr="00E7369E">
        <w:rPr>
          <w:rFonts w:asciiTheme="majorBidi" w:eastAsia="Times New Roman" w:hAnsiTheme="majorBidi" w:cstheme="majorBidi"/>
          <w:color w:val="000000"/>
          <w:kern w:val="0"/>
          <w:sz w:val="18"/>
          <w:szCs w:val="18"/>
          <w14:ligatures w14:val="none"/>
        </w:rPr>
        <w:t>5</w:t>
      </w:r>
      <w:proofErr w:type="gramEnd"/>
      <w:r w:rsidR="00193D0A" w:rsidRPr="00E7369E">
        <w:rPr>
          <w:rFonts w:asciiTheme="majorBidi" w:eastAsia="Times New Roman" w:hAnsiTheme="majorBidi" w:cstheme="majorBidi"/>
          <w:color w:val="000000"/>
          <w:kern w:val="0"/>
          <w:sz w:val="18"/>
          <w:szCs w:val="18"/>
          <w14:ligatures w14:val="none"/>
        </w:rPr>
        <w:t xml:space="preserve"> high-priority clinical indications where culture and DST are mandatory under national guidelines.</w:t>
      </w:r>
    </w:p>
    <w:p w14:paraId="70DA19A4" w14:textId="72AB9456"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36.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Why are correctional facilities considered high-risk reservoirs for tuberculosis transmission, and what screening strategy is mandated upon entry and during incarceration?</w:t>
      </w:r>
    </w:p>
    <w:p w14:paraId="49582ACC" w14:textId="68D95742"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37.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Describe the Mantoux technique for administering the Tuberculin Skin Test (TST), state the exact reading timeframe, and define positive cutoff values for different risk groups.</w:t>
      </w:r>
    </w:p>
    <w:p w14:paraId="0160AC06" w14:textId="467D7E64" w:rsidR="00193D0A" w:rsidRPr="00E7369E" w:rsidRDefault="00E7369E" w:rsidP="00193D0A">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38.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Complete the table of standard adult daily dosages (</w:t>
      </w:r>
      <m:oMath>
        <m:r>
          <m:rPr>
            <m:nor/>
          </m:rPr>
          <w:rPr>
            <w:rFonts w:asciiTheme="majorBidi" w:eastAsia="Times New Roman" w:hAnsiTheme="majorBidi" w:cstheme="majorBidi"/>
            <w:kern w:val="0"/>
            <w:sz w:val="18"/>
            <w:szCs w:val="18"/>
            <w14:ligatures w14:val="none"/>
          </w:rPr>
          <m:t>mg/kg</m:t>
        </m:r>
      </m:oMath>
      <w:r w:rsidR="00193D0A" w:rsidRPr="00E7369E">
        <w:rPr>
          <w:rFonts w:asciiTheme="majorBidi" w:eastAsia="Times New Roman" w:hAnsiTheme="majorBidi" w:cstheme="majorBidi"/>
          <w:color w:val="000000"/>
          <w:kern w:val="0"/>
          <w:sz w:val="18"/>
          <w:szCs w:val="18"/>
          <w14:ligatures w14:val="none"/>
        </w:rPr>
        <w:t xml:space="preserve">) and maximum daily limits for the </w:t>
      </w:r>
      <w:proofErr w:type="gramStart"/>
      <w:r w:rsidR="00193D0A" w:rsidRPr="00E7369E">
        <w:rPr>
          <w:rFonts w:asciiTheme="majorBidi" w:eastAsia="Times New Roman" w:hAnsiTheme="majorBidi" w:cstheme="majorBidi"/>
          <w:color w:val="000000"/>
          <w:kern w:val="0"/>
          <w:sz w:val="18"/>
          <w:szCs w:val="18"/>
          <w14:ligatures w14:val="none"/>
        </w:rPr>
        <w:t>5</w:t>
      </w:r>
      <w:proofErr w:type="gramEnd"/>
      <w:r w:rsidR="00193D0A" w:rsidRPr="00E7369E">
        <w:rPr>
          <w:rFonts w:asciiTheme="majorBidi" w:eastAsia="Times New Roman" w:hAnsiTheme="majorBidi" w:cstheme="majorBidi"/>
          <w:color w:val="000000"/>
          <w:kern w:val="0"/>
          <w:sz w:val="18"/>
          <w:szCs w:val="18"/>
          <w14:ligatures w14:val="none"/>
        </w:rPr>
        <w:t xml:space="preserve"> first-line anti-TB drugs.</w:t>
      </w:r>
    </w:p>
    <w:p w14:paraId="1035E2AB" w14:textId="578A25A9" w:rsidR="00193D0A" w:rsidRPr="00E7369E" w:rsidRDefault="00E7369E" w:rsidP="00E7369E">
      <w:pPr>
        <w:spacing w:before="100" w:beforeAutospacing="1" w:after="100" w:afterAutospacing="1" w:line="240" w:lineRule="auto"/>
        <w:rPr>
          <w:rFonts w:asciiTheme="majorBidi" w:eastAsia="Times New Roman" w:hAnsiTheme="majorBidi" w:cstheme="majorBidi"/>
          <w:color w:val="000000"/>
          <w:kern w:val="0"/>
          <w:sz w:val="18"/>
          <w:szCs w:val="18"/>
          <w14:ligatures w14:val="none"/>
        </w:rPr>
      </w:pPr>
      <w:r w:rsidRPr="00E7369E">
        <w:rPr>
          <w:rFonts w:asciiTheme="majorBidi" w:eastAsia="Times New Roman" w:hAnsiTheme="majorBidi" w:cstheme="majorBidi"/>
          <w:b/>
          <w:bCs/>
          <w:color w:val="000000"/>
          <w:kern w:val="0"/>
          <w:sz w:val="18"/>
          <w:szCs w:val="18"/>
          <w14:ligatures w14:val="none"/>
        </w:rPr>
        <w:t xml:space="preserve">39.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Detail the responsibilities of the district laboratory technician regarding </w:t>
      </w:r>
      <w:r w:rsidR="00193D0A" w:rsidRPr="00E7369E">
        <w:rPr>
          <w:rFonts w:asciiTheme="majorBidi" w:eastAsia="Times New Roman" w:hAnsiTheme="majorBidi" w:cstheme="majorBidi"/>
          <w:b/>
          <w:bCs/>
          <w:color w:val="000000"/>
          <w:kern w:val="0"/>
          <w:sz w:val="18"/>
          <w:szCs w:val="18"/>
          <w14:ligatures w14:val="none"/>
        </w:rPr>
        <w:t>Form No. 5</w:t>
      </w:r>
      <w:r w:rsidR="00193D0A" w:rsidRPr="00E7369E">
        <w:rPr>
          <w:rFonts w:asciiTheme="majorBidi" w:eastAsia="Times New Roman" w:hAnsiTheme="majorBidi" w:cstheme="majorBidi"/>
          <w:color w:val="000000"/>
          <w:kern w:val="0"/>
          <w:sz w:val="18"/>
          <w:szCs w:val="18"/>
          <w14:ligatures w14:val="none"/>
        </w:rPr>
        <w:t> (Laboratory Register) and the standard microscopic grading scale for direct sputum smear examination.</w:t>
      </w:r>
    </w:p>
    <w:p w14:paraId="4280FC9A" w14:textId="33F864C2" w:rsidR="00A541E1" w:rsidRPr="00E7369E" w:rsidRDefault="00E7369E" w:rsidP="00AE0041">
      <w:pPr>
        <w:spacing w:before="100" w:beforeAutospacing="1" w:after="100" w:afterAutospacing="1" w:line="240" w:lineRule="auto"/>
        <w:rPr>
          <w:rFonts w:asciiTheme="majorBidi" w:hAnsiTheme="majorBidi" w:cstheme="majorBidi"/>
          <w:sz w:val="18"/>
          <w:szCs w:val="18"/>
        </w:rPr>
      </w:pPr>
      <w:r w:rsidRPr="00E7369E">
        <w:rPr>
          <w:rFonts w:asciiTheme="majorBidi" w:eastAsia="Times New Roman" w:hAnsiTheme="majorBidi" w:cstheme="majorBidi"/>
          <w:b/>
          <w:bCs/>
          <w:color w:val="000000"/>
          <w:kern w:val="0"/>
          <w:sz w:val="18"/>
          <w:szCs w:val="18"/>
          <w14:ligatures w14:val="none"/>
        </w:rPr>
        <w:t xml:space="preserve">40. </w:t>
      </w:r>
      <w:r w:rsidR="00193D0A" w:rsidRPr="00E7369E">
        <w:rPr>
          <w:rFonts w:asciiTheme="majorBidi" w:eastAsia="Times New Roman" w:hAnsiTheme="majorBidi" w:cstheme="majorBidi"/>
          <w:b/>
          <w:bCs/>
          <w:color w:val="000000"/>
          <w:kern w:val="0"/>
          <w:sz w:val="18"/>
          <w:szCs w:val="18"/>
          <w14:ligatures w14:val="none"/>
        </w:rPr>
        <w:t>Scenario:</w:t>
      </w:r>
      <w:r w:rsidR="00193D0A" w:rsidRPr="00E7369E">
        <w:rPr>
          <w:rFonts w:asciiTheme="majorBidi" w:eastAsia="Times New Roman" w:hAnsiTheme="majorBidi" w:cstheme="majorBidi"/>
          <w:color w:val="000000"/>
          <w:kern w:val="0"/>
          <w:sz w:val="18"/>
          <w:szCs w:val="18"/>
          <w14:ligatures w14:val="none"/>
        </w:rPr>
        <w:t xml:space="preserve"> Explain how the "Treatment Success Rate" and "Sputum Conversion Rate at 2 Months" are </w:t>
      </w:r>
      <w:proofErr w:type="gramStart"/>
      <w:r w:rsidR="00193D0A" w:rsidRPr="00E7369E">
        <w:rPr>
          <w:rFonts w:asciiTheme="majorBidi" w:eastAsia="Times New Roman" w:hAnsiTheme="majorBidi" w:cstheme="majorBidi"/>
          <w:color w:val="000000"/>
          <w:kern w:val="0"/>
          <w:sz w:val="18"/>
          <w:szCs w:val="18"/>
          <w14:ligatures w14:val="none"/>
        </w:rPr>
        <w:t>calculated, and</w:t>
      </w:r>
      <w:proofErr w:type="gramEnd"/>
      <w:r w:rsidR="00193D0A" w:rsidRPr="00E7369E">
        <w:rPr>
          <w:rFonts w:asciiTheme="majorBidi" w:eastAsia="Times New Roman" w:hAnsiTheme="majorBidi" w:cstheme="majorBidi"/>
          <w:color w:val="000000"/>
          <w:kern w:val="0"/>
          <w:sz w:val="18"/>
          <w:szCs w:val="18"/>
          <w14:ligatures w14:val="none"/>
        </w:rPr>
        <w:t xml:space="preserve"> explain their significance in evaluating a national TB program.</w:t>
      </w:r>
    </w:p>
    <w:sectPr w:rsidR="00A541E1" w:rsidRPr="00E7369E" w:rsidSect="00E7369E">
      <w:pgSz w:w="12240" w:h="15840"/>
      <w:pgMar w:top="567" w:right="567" w:bottom="79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D0A"/>
    <w:rsid w:val="00000502"/>
    <w:rsid w:val="00005598"/>
    <w:rsid w:val="0002033E"/>
    <w:rsid w:val="000255F0"/>
    <w:rsid w:val="0004082D"/>
    <w:rsid w:val="00053A11"/>
    <w:rsid w:val="00053DFD"/>
    <w:rsid w:val="00061B36"/>
    <w:rsid w:val="00062028"/>
    <w:rsid w:val="0006214F"/>
    <w:rsid w:val="0006711C"/>
    <w:rsid w:val="00097C15"/>
    <w:rsid w:val="000A08B2"/>
    <w:rsid w:val="000B1CE8"/>
    <w:rsid w:val="000C0E61"/>
    <w:rsid w:val="000D0D94"/>
    <w:rsid w:val="000D1544"/>
    <w:rsid w:val="000F4DB6"/>
    <w:rsid w:val="000F5A21"/>
    <w:rsid w:val="001112ED"/>
    <w:rsid w:val="00124F78"/>
    <w:rsid w:val="00140356"/>
    <w:rsid w:val="00140C3C"/>
    <w:rsid w:val="00145B43"/>
    <w:rsid w:val="0014611A"/>
    <w:rsid w:val="001530E3"/>
    <w:rsid w:val="00155846"/>
    <w:rsid w:val="00157EEA"/>
    <w:rsid w:val="00166FF3"/>
    <w:rsid w:val="0017766C"/>
    <w:rsid w:val="00193D0A"/>
    <w:rsid w:val="00194DB1"/>
    <w:rsid w:val="00195F7A"/>
    <w:rsid w:val="001A5837"/>
    <w:rsid w:val="001C5627"/>
    <w:rsid w:val="001E2D10"/>
    <w:rsid w:val="001E3306"/>
    <w:rsid w:val="001F0800"/>
    <w:rsid w:val="001F7E83"/>
    <w:rsid w:val="0023362C"/>
    <w:rsid w:val="0024624E"/>
    <w:rsid w:val="00271512"/>
    <w:rsid w:val="00287953"/>
    <w:rsid w:val="00290E96"/>
    <w:rsid w:val="00297B3A"/>
    <w:rsid w:val="002B2148"/>
    <w:rsid w:val="002B7BF7"/>
    <w:rsid w:val="002C589C"/>
    <w:rsid w:val="002D33B3"/>
    <w:rsid w:val="002E2E9B"/>
    <w:rsid w:val="002F1411"/>
    <w:rsid w:val="00307018"/>
    <w:rsid w:val="00320E67"/>
    <w:rsid w:val="00336595"/>
    <w:rsid w:val="0034155E"/>
    <w:rsid w:val="00345101"/>
    <w:rsid w:val="00357AB3"/>
    <w:rsid w:val="00371504"/>
    <w:rsid w:val="00374DDD"/>
    <w:rsid w:val="0037585D"/>
    <w:rsid w:val="00375A2D"/>
    <w:rsid w:val="00391EC7"/>
    <w:rsid w:val="003A4327"/>
    <w:rsid w:val="003A5603"/>
    <w:rsid w:val="003D307D"/>
    <w:rsid w:val="003F0E03"/>
    <w:rsid w:val="00400AC3"/>
    <w:rsid w:val="00400D79"/>
    <w:rsid w:val="0040177E"/>
    <w:rsid w:val="004155D8"/>
    <w:rsid w:val="00437C3B"/>
    <w:rsid w:val="00440771"/>
    <w:rsid w:val="00447625"/>
    <w:rsid w:val="00467049"/>
    <w:rsid w:val="00473FD5"/>
    <w:rsid w:val="004A5326"/>
    <w:rsid w:val="004B37B6"/>
    <w:rsid w:val="00525243"/>
    <w:rsid w:val="00536FF7"/>
    <w:rsid w:val="00542FE2"/>
    <w:rsid w:val="00545C15"/>
    <w:rsid w:val="00550EC3"/>
    <w:rsid w:val="00553464"/>
    <w:rsid w:val="00554C9A"/>
    <w:rsid w:val="00573B43"/>
    <w:rsid w:val="005877B1"/>
    <w:rsid w:val="00592EA8"/>
    <w:rsid w:val="005A0E6E"/>
    <w:rsid w:val="005D01BB"/>
    <w:rsid w:val="005D6645"/>
    <w:rsid w:val="005E52C0"/>
    <w:rsid w:val="005E532F"/>
    <w:rsid w:val="005F251C"/>
    <w:rsid w:val="006011CB"/>
    <w:rsid w:val="006143F5"/>
    <w:rsid w:val="00627EA8"/>
    <w:rsid w:val="00643A7A"/>
    <w:rsid w:val="0064561F"/>
    <w:rsid w:val="00650E40"/>
    <w:rsid w:val="00654040"/>
    <w:rsid w:val="00685647"/>
    <w:rsid w:val="006A2688"/>
    <w:rsid w:val="006A3ABE"/>
    <w:rsid w:val="006A5CD5"/>
    <w:rsid w:val="006A6EE4"/>
    <w:rsid w:val="006B519A"/>
    <w:rsid w:val="006D243B"/>
    <w:rsid w:val="006E3CB1"/>
    <w:rsid w:val="006F6B2B"/>
    <w:rsid w:val="00706E78"/>
    <w:rsid w:val="00707657"/>
    <w:rsid w:val="00723F68"/>
    <w:rsid w:val="00743E14"/>
    <w:rsid w:val="0075098A"/>
    <w:rsid w:val="00755826"/>
    <w:rsid w:val="007612D4"/>
    <w:rsid w:val="0079327F"/>
    <w:rsid w:val="007A07D0"/>
    <w:rsid w:val="007A631F"/>
    <w:rsid w:val="007B1A45"/>
    <w:rsid w:val="007B49BC"/>
    <w:rsid w:val="007E5C87"/>
    <w:rsid w:val="007F1147"/>
    <w:rsid w:val="007F7BD5"/>
    <w:rsid w:val="00831B90"/>
    <w:rsid w:val="00844821"/>
    <w:rsid w:val="00860648"/>
    <w:rsid w:val="008678AF"/>
    <w:rsid w:val="00871AE9"/>
    <w:rsid w:val="00880F72"/>
    <w:rsid w:val="00881690"/>
    <w:rsid w:val="008825A5"/>
    <w:rsid w:val="00882E33"/>
    <w:rsid w:val="00883059"/>
    <w:rsid w:val="008832AA"/>
    <w:rsid w:val="0089276C"/>
    <w:rsid w:val="008A6D94"/>
    <w:rsid w:val="008C39CC"/>
    <w:rsid w:val="008E1C7E"/>
    <w:rsid w:val="0090194A"/>
    <w:rsid w:val="00914F84"/>
    <w:rsid w:val="00920E3E"/>
    <w:rsid w:val="00923606"/>
    <w:rsid w:val="00933F1E"/>
    <w:rsid w:val="00947F6E"/>
    <w:rsid w:val="009524E1"/>
    <w:rsid w:val="00952C51"/>
    <w:rsid w:val="0095432B"/>
    <w:rsid w:val="009674FD"/>
    <w:rsid w:val="00970336"/>
    <w:rsid w:val="00983F3F"/>
    <w:rsid w:val="00994EC7"/>
    <w:rsid w:val="009B11E1"/>
    <w:rsid w:val="009B1756"/>
    <w:rsid w:val="009B5859"/>
    <w:rsid w:val="009C5960"/>
    <w:rsid w:val="009F65D3"/>
    <w:rsid w:val="00A1655A"/>
    <w:rsid w:val="00A16F7D"/>
    <w:rsid w:val="00A209D9"/>
    <w:rsid w:val="00A27DD6"/>
    <w:rsid w:val="00A37B8C"/>
    <w:rsid w:val="00A435CE"/>
    <w:rsid w:val="00A45696"/>
    <w:rsid w:val="00A541E1"/>
    <w:rsid w:val="00A6352D"/>
    <w:rsid w:val="00A64372"/>
    <w:rsid w:val="00A65016"/>
    <w:rsid w:val="00A66F6D"/>
    <w:rsid w:val="00A72AFC"/>
    <w:rsid w:val="00A751A1"/>
    <w:rsid w:val="00AA424D"/>
    <w:rsid w:val="00AC273D"/>
    <w:rsid w:val="00AD7DAF"/>
    <w:rsid w:val="00AE0041"/>
    <w:rsid w:val="00AE3BC5"/>
    <w:rsid w:val="00AF1D19"/>
    <w:rsid w:val="00AF27D0"/>
    <w:rsid w:val="00AF62AC"/>
    <w:rsid w:val="00B01313"/>
    <w:rsid w:val="00B100BB"/>
    <w:rsid w:val="00B145FB"/>
    <w:rsid w:val="00B21362"/>
    <w:rsid w:val="00B2656F"/>
    <w:rsid w:val="00B31A16"/>
    <w:rsid w:val="00B3261E"/>
    <w:rsid w:val="00B517D0"/>
    <w:rsid w:val="00B535BA"/>
    <w:rsid w:val="00B666F7"/>
    <w:rsid w:val="00B71D99"/>
    <w:rsid w:val="00B723FA"/>
    <w:rsid w:val="00B75786"/>
    <w:rsid w:val="00B8622B"/>
    <w:rsid w:val="00B964C3"/>
    <w:rsid w:val="00BA0366"/>
    <w:rsid w:val="00BB2CF2"/>
    <w:rsid w:val="00BB5B5E"/>
    <w:rsid w:val="00BD3478"/>
    <w:rsid w:val="00BD5170"/>
    <w:rsid w:val="00BD7431"/>
    <w:rsid w:val="00BF040C"/>
    <w:rsid w:val="00BF0BEC"/>
    <w:rsid w:val="00BF3817"/>
    <w:rsid w:val="00BF71A8"/>
    <w:rsid w:val="00BF760A"/>
    <w:rsid w:val="00C169B0"/>
    <w:rsid w:val="00C20FD1"/>
    <w:rsid w:val="00C317B3"/>
    <w:rsid w:val="00C3390B"/>
    <w:rsid w:val="00C45B7E"/>
    <w:rsid w:val="00C53373"/>
    <w:rsid w:val="00C74FFE"/>
    <w:rsid w:val="00CA3852"/>
    <w:rsid w:val="00CA44DB"/>
    <w:rsid w:val="00CB4152"/>
    <w:rsid w:val="00CE62BF"/>
    <w:rsid w:val="00D03CE7"/>
    <w:rsid w:val="00D0458A"/>
    <w:rsid w:val="00D113C7"/>
    <w:rsid w:val="00D169B6"/>
    <w:rsid w:val="00D330D1"/>
    <w:rsid w:val="00D4486E"/>
    <w:rsid w:val="00D74C03"/>
    <w:rsid w:val="00D82194"/>
    <w:rsid w:val="00DB0B2C"/>
    <w:rsid w:val="00DD44A4"/>
    <w:rsid w:val="00DE0085"/>
    <w:rsid w:val="00DE73D4"/>
    <w:rsid w:val="00E118BC"/>
    <w:rsid w:val="00E12522"/>
    <w:rsid w:val="00E41CA1"/>
    <w:rsid w:val="00E458A3"/>
    <w:rsid w:val="00E542A4"/>
    <w:rsid w:val="00E7369E"/>
    <w:rsid w:val="00E778D5"/>
    <w:rsid w:val="00E77BC5"/>
    <w:rsid w:val="00EB0417"/>
    <w:rsid w:val="00EB3799"/>
    <w:rsid w:val="00EC204C"/>
    <w:rsid w:val="00EC3027"/>
    <w:rsid w:val="00F11DE2"/>
    <w:rsid w:val="00F21DB0"/>
    <w:rsid w:val="00F32111"/>
    <w:rsid w:val="00F33ECA"/>
    <w:rsid w:val="00F45C23"/>
    <w:rsid w:val="00F701B4"/>
    <w:rsid w:val="00F92FAE"/>
    <w:rsid w:val="00FB1070"/>
    <w:rsid w:val="00FD513D"/>
    <w:rsid w:val="00FE7CFB"/>
    <w:rsid w:val="00FF7D95"/>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4:docId w14:val="2C09A6F1"/>
  <w15:chartTrackingRefBased/>
  <w15:docId w15:val="{BC299CE9-B1DB-6040-819C-FCA024D75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3D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D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93D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93D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3D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3D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3D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3D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3D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D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D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93D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93D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3D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3D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3D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3D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3D0A"/>
    <w:rPr>
      <w:rFonts w:eastAsiaTheme="majorEastAsia" w:cstheme="majorBidi"/>
      <w:color w:val="272727" w:themeColor="text1" w:themeTint="D8"/>
    </w:rPr>
  </w:style>
  <w:style w:type="paragraph" w:styleId="Title">
    <w:name w:val="Title"/>
    <w:basedOn w:val="Normal"/>
    <w:next w:val="Normal"/>
    <w:link w:val="TitleChar"/>
    <w:uiPriority w:val="10"/>
    <w:qFormat/>
    <w:rsid w:val="00193D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D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D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D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3D0A"/>
    <w:pPr>
      <w:spacing w:before="160"/>
      <w:jc w:val="center"/>
    </w:pPr>
    <w:rPr>
      <w:i/>
      <w:iCs/>
      <w:color w:val="404040" w:themeColor="text1" w:themeTint="BF"/>
    </w:rPr>
  </w:style>
  <w:style w:type="character" w:customStyle="1" w:styleId="QuoteChar">
    <w:name w:val="Quote Char"/>
    <w:basedOn w:val="DefaultParagraphFont"/>
    <w:link w:val="Quote"/>
    <w:uiPriority w:val="29"/>
    <w:rsid w:val="00193D0A"/>
    <w:rPr>
      <w:i/>
      <w:iCs/>
      <w:color w:val="404040" w:themeColor="text1" w:themeTint="BF"/>
    </w:rPr>
  </w:style>
  <w:style w:type="paragraph" w:styleId="ListParagraph">
    <w:name w:val="List Paragraph"/>
    <w:basedOn w:val="Normal"/>
    <w:uiPriority w:val="34"/>
    <w:qFormat/>
    <w:rsid w:val="00193D0A"/>
    <w:pPr>
      <w:ind w:left="720"/>
      <w:contextualSpacing/>
    </w:pPr>
  </w:style>
  <w:style w:type="character" w:styleId="IntenseEmphasis">
    <w:name w:val="Intense Emphasis"/>
    <w:basedOn w:val="DefaultParagraphFont"/>
    <w:uiPriority w:val="21"/>
    <w:qFormat/>
    <w:rsid w:val="00193D0A"/>
    <w:rPr>
      <w:i/>
      <w:iCs/>
      <w:color w:val="0F4761" w:themeColor="accent1" w:themeShade="BF"/>
    </w:rPr>
  </w:style>
  <w:style w:type="paragraph" w:styleId="IntenseQuote">
    <w:name w:val="Intense Quote"/>
    <w:basedOn w:val="Normal"/>
    <w:next w:val="Normal"/>
    <w:link w:val="IntenseQuoteChar"/>
    <w:uiPriority w:val="30"/>
    <w:qFormat/>
    <w:rsid w:val="00193D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D0A"/>
    <w:rPr>
      <w:i/>
      <w:iCs/>
      <w:color w:val="0F4761" w:themeColor="accent1" w:themeShade="BF"/>
    </w:rPr>
  </w:style>
  <w:style w:type="character" w:styleId="IntenseReference">
    <w:name w:val="Intense Reference"/>
    <w:basedOn w:val="DefaultParagraphFont"/>
    <w:uiPriority w:val="32"/>
    <w:qFormat/>
    <w:rsid w:val="00193D0A"/>
    <w:rPr>
      <w:b/>
      <w:bCs/>
      <w:smallCaps/>
      <w:color w:val="0F4761" w:themeColor="accent1" w:themeShade="BF"/>
      <w:spacing w:val="5"/>
    </w:rPr>
  </w:style>
  <w:style w:type="paragraph" w:styleId="NormalWeb">
    <w:name w:val="Normal (Web)"/>
    <w:basedOn w:val="Normal"/>
    <w:uiPriority w:val="99"/>
    <w:semiHidden/>
    <w:unhideWhenUsed/>
    <w:rsid w:val="00193D0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193D0A"/>
  </w:style>
  <w:style w:type="character" w:customStyle="1" w:styleId="source-title">
    <w:name w:val="source-title"/>
    <w:basedOn w:val="DefaultParagraphFont"/>
    <w:rsid w:val="00193D0A"/>
  </w:style>
  <w:style w:type="character" w:customStyle="1" w:styleId="source-count">
    <w:name w:val="source-count"/>
    <w:basedOn w:val="DefaultParagraphFont"/>
    <w:rsid w:val="00193D0A"/>
  </w:style>
  <w:style w:type="character" w:styleId="Hyperlink">
    <w:name w:val="Hyperlink"/>
    <w:basedOn w:val="DefaultParagraphFont"/>
    <w:uiPriority w:val="99"/>
    <w:unhideWhenUsed/>
    <w:rsid w:val="007612D4"/>
    <w:rPr>
      <w:color w:val="467886" w:themeColor="hyperlink"/>
      <w:u w:val="single"/>
    </w:rPr>
  </w:style>
  <w:style w:type="character" w:styleId="UnresolvedMention">
    <w:name w:val="Unresolved Mention"/>
    <w:basedOn w:val="DefaultParagraphFont"/>
    <w:uiPriority w:val="99"/>
    <w:semiHidden/>
    <w:unhideWhenUsed/>
    <w:rsid w:val="007612D4"/>
    <w:rPr>
      <w:color w:val="605E5C"/>
      <w:shd w:val="clear" w:color="auto" w:fill="E1DFDD"/>
    </w:rPr>
  </w:style>
  <w:style w:type="paragraph" w:customStyle="1" w:styleId="isselectedend">
    <w:name w:val="isselectedend"/>
    <w:basedOn w:val="Normal"/>
    <w:rsid w:val="007612D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612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hrdadaskaria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1570</Words>
  <Characters>8950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Askarian, Ardalan</dc:creator>
  <cp:keywords/>
  <dc:description/>
  <cp:lastModifiedBy>Askarian, Ardalan</cp:lastModifiedBy>
  <cp:revision>5</cp:revision>
  <dcterms:created xsi:type="dcterms:W3CDTF">2026-08-11T15:51:00Z</dcterms:created>
  <dcterms:modified xsi:type="dcterms:W3CDTF">2026-08-11T16:32:00Z</dcterms:modified>
</cp:coreProperties>
</file>